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Trace Browser Export</w:t>
      </w:r>
    </w:p>
    <w:p>
      <w:pPr>
        <w:pStyle w:val="Heading2"/>
      </w:pPr>
      <w:r>
        <w:t>m000.spc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0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m001.spc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0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m002.spc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0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m003.spc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0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m004.spc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04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m005.spc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05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m009.spc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09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2"/>
      </w:pPr>
      <w:r>
        <w:t>m010.spc</w:t>
      </w:r>
    </w:p>
    <w:p>
      <w:r>
        <w:t>Folder: V:\tttr-data\bh\bh_spc132_sm_dna</w:t>
      </w:r>
    </w:p>
    <w:p>
      <w:r>
        <w:t>Rating: 0</w:t>
      </w:r>
    </w:p>
    <w:p>
      <w:r>
        <w:drawing>
          <wp:inline xmlns:a="http://schemas.openxmlformats.org/drawingml/2006/main" xmlns:pic="http://schemas.openxmlformats.org/drawingml/2006/picture">
            <wp:extent cx="5486400" cy="3313471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010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3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